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00000" w:rsidRPr="008A61CA" w:rsidRDefault="009F477C" w:rsidP="008A61CA">
      <w:pPr>
        <w:pStyle w:val="PlainText"/>
        <w:rPr>
          <w:rFonts w:ascii="Courier New" w:hAnsi="Courier New" w:cs="Courier New"/>
        </w:rPr>
      </w:pPr>
      <w:r w:rsidRPr="008A61CA">
        <w:rPr>
          <w:rFonts w:ascii="Courier New" w:hAnsi="Courier New" w:cs="Courier New"/>
        </w:rPr>
        <w:t>Code</w:t>
      </w:r>
      <w:r w:rsidRPr="008A61CA">
        <w:rPr>
          <w:rFonts w:ascii="Courier New" w:hAnsi="Courier New" w:cs="Courier New"/>
        </w:rPr>
        <w:tab/>
        <w:t>License Type</w:t>
      </w:r>
      <w:r w:rsidRPr="008A61CA">
        <w:rPr>
          <w:rFonts w:ascii="Courier New" w:hAnsi="Courier New" w:cs="Courier New"/>
        </w:rPr>
        <w:tab/>
        <w:t>Indicator Name</w:t>
      </w:r>
      <w:r w:rsidRPr="008A61CA">
        <w:rPr>
          <w:rFonts w:ascii="Courier New" w:hAnsi="Courier New" w:cs="Courier New"/>
        </w:rPr>
        <w:tab/>
        <w:t>Long definition</w:t>
      </w:r>
      <w:r w:rsidRPr="008A61CA">
        <w:rPr>
          <w:rFonts w:ascii="Courier New" w:hAnsi="Courier New" w:cs="Courier New"/>
        </w:rPr>
        <w:tab/>
        <w:t>Source</w:t>
      </w:r>
      <w:r w:rsidRPr="008A61CA">
        <w:rPr>
          <w:rFonts w:ascii="Courier New" w:hAnsi="Courier New" w:cs="Courier New"/>
        </w:rPr>
        <w:tab/>
        <w:t>Topic</w:t>
      </w:r>
      <w:r w:rsidRPr="008A61CA">
        <w:rPr>
          <w:rFonts w:ascii="Courier New" w:hAnsi="Courier New" w:cs="Courier New"/>
        </w:rPr>
        <w:tab/>
        <w:t>Periodicity</w:t>
      </w:r>
      <w:r w:rsidRPr="008A61CA">
        <w:rPr>
          <w:rFonts w:ascii="Courier New" w:hAnsi="Courier New" w:cs="Courier New"/>
        </w:rPr>
        <w:tab/>
        <w:t>Base Period</w:t>
      </w:r>
      <w:r w:rsidRPr="008A61CA">
        <w:rPr>
          <w:rFonts w:ascii="Courier New" w:hAnsi="Courier New" w:cs="Courier New"/>
        </w:rPr>
        <w:tab/>
        <w:t>Aggregation method</w:t>
      </w:r>
      <w:r w:rsidRPr="008A61CA">
        <w:rPr>
          <w:rFonts w:ascii="Courier New" w:hAnsi="Courier New" w:cs="Courier New"/>
        </w:rPr>
        <w:tab/>
        <w:t>Statistical concept and methodology</w:t>
      </w:r>
      <w:r w:rsidRPr="008A61CA">
        <w:rPr>
          <w:rFonts w:ascii="Courier New" w:hAnsi="Courier New" w:cs="Courier New"/>
        </w:rPr>
        <w:tab/>
        <w:t>Development relevance</w:t>
      </w:r>
      <w:r w:rsidRPr="008A61CA">
        <w:rPr>
          <w:rFonts w:ascii="Courier New" w:hAnsi="Courier New" w:cs="Courier New"/>
        </w:rPr>
        <w:tab/>
        <w:t>Limitations and exceptions</w:t>
      </w:r>
      <w:r w:rsidRPr="008A61CA">
        <w:rPr>
          <w:rFonts w:ascii="Courier New" w:hAnsi="Courier New" w:cs="Courier New"/>
        </w:rPr>
        <w:tab/>
        <w:t>License URL</w:t>
      </w:r>
    </w:p>
    <w:p w:rsidR="00000000" w:rsidRPr="008A61CA" w:rsidRDefault="009F477C" w:rsidP="008A61CA">
      <w:pPr>
        <w:pStyle w:val="PlainText"/>
        <w:rPr>
          <w:rFonts w:ascii="Courier New" w:hAnsi="Courier New" w:cs="Courier New"/>
        </w:rPr>
      </w:pPr>
      <w:r w:rsidRPr="008A61CA">
        <w:rPr>
          <w:rFonts w:ascii="Courier New" w:hAnsi="Courier New" w:cs="Courier New"/>
        </w:rPr>
        <w:t>FP.CPI.TOTL</w:t>
      </w:r>
      <w:r w:rsidRPr="008A61CA">
        <w:rPr>
          <w:rFonts w:ascii="Courier New" w:hAnsi="Courier New" w:cs="Courier New"/>
        </w:rPr>
        <w:tab/>
        <w:t>CC BY-4.0</w:t>
      </w:r>
      <w:r w:rsidRPr="008A61CA">
        <w:rPr>
          <w:rFonts w:ascii="Courier New" w:hAnsi="Courier New" w:cs="Courier New"/>
        </w:rPr>
        <w:tab/>
        <w:t>Consumer price index (2010 = 10</w:t>
      </w:r>
      <w:r w:rsidRPr="008A61CA">
        <w:rPr>
          <w:rFonts w:ascii="Courier New" w:hAnsi="Courier New" w:cs="Courier New"/>
        </w:rPr>
        <w:t>0)</w:t>
      </w:r>
      <w:r w:rsidRPr="008A61CA">
        <w:rPr>
          <w:rFonts w:ascii="Courier New" w:hAnsi="Courier New" w:cs="Courier New"/>
        </w:rPr>
        <w:tab/>
        <w:t>Consumer price index reflects changes in the cost to the average consumer of acquiring a basket of goods and services that may be fixed or changed at specified intervals, such as yearly. The Laspeyres formula is generally used. Data are period averages.</w:t>
      </w:r>
      <w:r w:rsidRPr="008A61CA">
        <w:rPr>
          <w:rFonts w:ascii="Courier New" w:hAnsi="Courier New" w:cs="Courier New"/>
        </w:rPr>
        <w:tab/>
        <w:t>International Monetary Fund, International Financial Statistics and data files.</w:t>
      </w:r>
      <w:r w:rsidRPr="008A61CA">
        <w:rPr>
          <w:rFonts w:ascii="Courier New" w:hAnsi="Courier New" w:cs="Courier New"/>
        </w:rPr>
        <w:tab/>
        <w:t>Financial Sector: Exchange rates &amp; prices</w:t>
      </w:r>
      <w:r w:rsidRPr="008A61CA">
        <w:rPr>
          <w:rFonts w:ascii="Courier New" w:hAnsi="Courier New" w:cs="Courier New"/>
        </w:rPr>
        <w:tab/>
        <w:t>Annual</w:t>
      </w:r>
      <w:r w:rsidRPr="008A61CA">
        <w:rPr>
          <w:rFonts w:ascii="Courier New" w:hAnsi="Courier New" w:cs="Courier New"/>
        </w:rPr>
        <w:tab/>
        <w:t>2010</w:t>
      </w:r>
      <w:r w:rsidRPr="008A61CA">
        <w:rPr>
          <w:rFonts w:ascii="Courier New" w:hAnsi="Courier New" w:cs="Courier New"/>
        </w:rPr>
        <w:tab/>
      </w:r>
      <w:r w:rsidRPr="008A61CA">
        <w:rPr>
          <w:rFonts w:ascii="Courier New" w:hAnsi="Courier New" w:cs="Courier New"/>
        </w:rPr>
        <w:tab/>
        <w:t>Consumer price indexes are constructed explicitly, using surveys of the cost of a defined basket of consumer goods and s</w:t>
      </w:r>
      <w:r w:rsidRPr="008A61CA">
        <w:rPr>
          <w:rFonts w:ascii="Courier New" w:hAnsi="Courier New" w:cs="Courier New"/>
        </w:rPr>
        <w:t>ervices.</w:t>
      </w:r>
      <w:r w:rsidRPr="008A61CA">
        <w:rPr>
          <w:rFonts w:ascii="Courier New" w:hAnsi="Courier New" w:cs="Courier New"/>
        </w:rPr>
        <w:tab/>
        <w:t>A general and continuing increase in an economy’s price level is called inflation. The increase in the average prices of goods and services in the economy should be distinguished from a change in the relative prices of individual goods and service</w:t>
      </w:r>
      <w:r w:rsidRPr="008A61CA">
        <w:rPr>
          <w:rFonts w:ascii="Courier New" w:hAnsi="Courier New" w:cs="Courier New"/>
        </w:rPr>
        <w:t>s. Generally accompanying an overall increase in the price level is a change in the structure of relative prices, but it is only the average increase, not the relative price changes, that constitutes inflation. A commonly used measure of inflation is the c</w:t>
      </w:r>
      <w:r w:rsidRPr="008A61CA">
        <w:rPr>
          <w:rFonts w:ascii="Courier New" w:hAnsi="Courier New" w:cs="Courier New"/>
        </w:rPr>
        <w:t>onsumer price index, which measures the prices of a representative basket of goods and services purchased by a typical household. The consumer price index is usually calculated on the basis of periodic surveys of consumer prices. Other price indices are de</w:t>
      </w:r>
      <w:r w:rsidRPr="008A61CA">
        <w:rPr>
          <w:rFonts w:ascii="Courier New" w:hAnsi="Courier New" w:cs="Courier New"/>
        </w:rPr>
        <w:t>rived implicitly from indexes of current and constant price series.</w:t>
      </w:r>
      <w:r w:rsidRPr="008A61CA">
        <w:rPr>
          <w:rFonts w:ascii="Courier New" w:hAnsi="Courier New" w:cs="Courier New"/>
        </w:rPr>
        <w:tab/>
        <w:t>Consumer price indexes should be interpreted with caution. The definition of a household, the basket of goods, and the geographic (urban or rural) and income group coverage of consumer pri</w:t>
      </w:r>
      <w:r w:rsidRPr="008A61CA">
        <w:rPr>
          <w:rFonts w:ascii="Courier New" w:hAnsi="Courier New" w:cs="Courier New"/>
        </w:rPr>
        <w:t>ce surveys can vary widely by country. In addition, weights are derived from household expenditure surveys, which, for budgetary reasons, tend to be conducted infrequently in developing countries, impairing comparability over time. Although useful for meas</w:t>
      </w:r>
      <w:r w:rsidRPr="008A61CA">
        <w:rPr>
          <w:rFonts w:ascii="Courier New" w:hAnsi="Courier New" w:cs="Courier New"/>
        </w:rPr>
        <w:t>uring consumer price inflation within a country, consumer price indexes are of less value in comparing countries.</w:t>
      </w:r>
      <w:r w:rsidRPr="008A61CA">
        <w:rPr>
          <w:rFonts w:ascii="Courier New" w:hAnsi="Courier New" w:cs="Courier New"/>
        </w:rPr>
        <w:tab/>
        <w:t>https://datacatalog.worldbank.org/public-licenses#cc-by</w:t>
      </w:r>
    </w:p>
    <w:p w:rsidR="00000000" w:rsidRPr="008A61CA" w:rsidRDefault="009F477C" w:rsidP="008A61CA">
      <w:pPr>
        <w:pStyle w:val="PlainText"/>
        <w:rPr>
          <w:rFonts w:ascii="Courier New" w:hAnsi="Courier New" w:cs="Courier New"/>
        </w:rPr>
      </w:pPr>
      <w:r w:rsidRPr="008A61CA">
        <w:rPr>
          <w:rFonts w:ascii="Courier New" w:hAnsi="Courier New" w:cs="Courier New"/>
        </w:rPr>
        <w:t>NY.GDP.PCAP.KD</w:t>
      </w:r>
      <w:r w:rsidRPr="008A61CA">
        <w:rPr>
          <w:rFonts w:ascii="Courier New" w:hAnsi="Courier New" w:cs="Courier New"/>
        </w:rPr>
        <w:tab/>
        <w:t>CC BY-4.0</w:t>
      </w:r>
      <w:r w:rsidRPr="008A61CA">
        <w:rPr>
          <w:rFonts w:ascii="Courier New" w:hAnsi="Courier New" w:cs="Courier New"/>
        </w:rPr>
        <w:tab/>
        <w:t>GDP per capita (constant 2015 US$)</w:t>
      </w:r>
      <w:r w:rsidRPr="008A61CA">
        <w:rPr>
          <w:rFonts w:ascii="Courier New" w:hAnsi="Courier New" w:cs="Courier New"/>
        </w:rPr>
        <w:tab/>
        <w:t>GDP per capita is gross d</w:t>
      </w:r>
      <w:r w:rsidRPr="008A61CA">
        <w:rPr>
          <w:rFonts w:ascii="Courier New" w:hAnsi="Courier New" w:cs="Courier New"/>
        </w:rPr>
        <w:t>omestic product divided by midyear population. GDP is the sum of gross value added by all resident producers in the economy plus any product taxes and minus any subsidies not included in the value of the products. It is calculated without making deductions</w:t>
      </w:r>
      <w:r w:rsidRPr="008A61CA">
        <w:rPr>
          <w:rFonts w:ascii="Courier New" w:hAnsi="Courier New" w:cs="Courier New"/>
        </w:rPr>
        <w:t xml:space="preserve"> for depreciation of fabricated assets or for depletion and degradation of natural resources. Data are in constant 2015 U.S. dollars.</w:t>
      </w:r>
      <w:r w:rsidRPr="008A61CA">
        <w:rPr>
          <w:rFonts w:ascii="Courier New" w:hAnsi="Courier New" w:cs="Courier New"/>
        </w:rPr>
        <w:tab/>
        <w:t>World Bank national accounts data, and OECD National Accounts data files.</w:t>
      </w:r>
      <w:r w:rsidRPr="008A61CA">
        <w:rPr>
          <w:rFonts w:ascii="Courier New" w:hAnsi="Courier New" w:cs="Courier New"/>
        </w:rPr>
        <w:tab/>
        <w:t>Economic Policy &amp; Debt: National accounts: US$ a</w:t>
      </w:r>
      <w:r w:rsidRPr="008A61CA">
        <w:rPr>
          <w:rFonts w:ascii="Courier New" w:hAnsi="Courier New" w:cs="Courier New"/>
        </w:rPr>
        <w:t>t constant 2015 prices: Aggregate indicators</w:t>
      </w:r>
      <w:r w:rsidRPr="008A61CA">
        <w:rPr>
          <w:rFonts w:ascii="Courier New" w:hAnsi="Courier New" w:cs="Courier New"/>
        </w:rPr>
        <w:tab/>
        <w:t>Annual</w:t>
      </w:r>
      <w:r w:rsidRPr="008A61CA">
        <w:rPr>
          <w:rFonts w:ascii="Courier New" w:hAnsi="Courier New" w:cs="Courier New"/>
        </w:rPr>
        <w:tab/>
        <w:t>2015</w:t>
      </w:r>
      <w:r w:rsidRPr="008A61CA">
        <w:rPr>
          <w:rFonts w:ascii="Courier New" w:hAnsi="Courier New" w:cs="Courier New"/>
        </w:rPr>
        <w:tab/>
        <w:t>Weighted average</w:t>
      </w:r>
      <w:r w:rsidRPr="008A61CA">
        <w:rPr>
          <w:rFonts w:ascii="Courier New" w:hAnsi="Courier New" w:cs="Courier New"/>
        </w:rPr>
        <w:tab/>
        <w:t>For more information, see the metadata for constant U.S. dollar GDP (NY.GDP.MKTP.KD) and total population (SP.POP.TOTL).</w:t>
      </w:r>
      <w:r w:rsidRPr="008A61CA">
        <w:rPr>
          <w:rFonts w:ascii="Courier New" w:hAnsi="Courier New" w:cs="Courier New"/>
        </w:rPr>
        <w:tab/>
      </w:r>
      <w:r w:rsidRPr="008A61CA">
        <w:rPr>
          <w:rFonts w:ascii="Courier New" w:hAnsi="Courier New" w:cs="Courier New"/>
        </w:rPr>
        <w:tab/>
      </w:r>
      <w:r w:rsidRPr="008A61CA">
        <w:rPr>
          <w:rFonts w:ascii="Courier New" w:hAnsi="Courier New" w:cs="Courier New"/>
        </w:rPr>
        <w:tab/>
        <w:t>https://datacatalog.worldbank.org/public-licenses#cc-by</w:t>
      </w:r>
    </w:p>
    <w:p w:rsidR="00000000" w:rsidRPr="008A61CA" w:rsidRDefault="009F477C" w:rsidP="008A61CA">
      <w:pPr>
        <w:pStyle w:val="PlainText"/>
        <w:rPr>
          <w:rFonts w:ascii="Courier New" w:hAnsi="Courier New" w:cs="Courier New"/>
        </w:rPr>
      </w:pPr>
      <w:r w:rsidRPr="008A61CA">
        <w:rPr>
          <w:rFonts w:ascii="Courier New" w:hAnsi="Courier New" w:cs="Courier New"/>
        </w:rPr>
        <w:t>NE</w:t>
      </w:r>
      <w:r w:rsidRPr="008A61CA">
        <w:rPr>
          <w:rFonts w:ascii="Courier New" w:hAnsi="Courier New" w:cs="Courier New"/>
        </w:rPr>
        <w:t>.IMP.GNFS.KD</w:t>
      </w:r>
      <w:r w:rsidRPr="008A61CA">
        <w:rPr>
          <w:rFonts w:ascii="Courier New" w:hAnsi="Courier New" w:cs="Courier New"/>
        </w:rPr>
        <w:tab/>
        <w:t>CC BY-4.0</w:t>
      </w:r>
      <w:r w:rsidRPr="008A61CA">
        <w:rPr>
          <w:rFonts w:ascii="Courier New" w:hAnsi="Courier New" w:cs="Courier New"/>
        </w:rPr>
        <w:tab/>
        <w:t>Imports of goods and services (constant 2015 US$)</w:t>
      </w:r>
      <w:r w:rsidRPr="008A61CA">
        <w:rPr>
          <w:rFonts w:ascii="Courier New" w:hAnsi="Courier New" w:cs="Courier New"/>
        </w:rPr>
        <w:tab/>
        <w:t>Imports of goods and services represent the value of all goods and other market services received from the rest of the world. They include the value of merchandise, freight, insurance</w:t>
      </w:r>
      <w:r w:rsidRPr="008A61CA">
        <w:rPr>
          <w:rFonts w:ascii="Courier New" w:hAnsi="Courier New" w:cs="Courier New"/>
        </w:rPr>
        <w:t>, transport, travel, royalties, license fees, and other services, such as communication, construction, financial, information, business, personal, and government services. They exclude compensation of employees and investment income (formerly called factor</w:t>
      </w:r>
      <w:r w:rsidRPr="008A61CA">
        <w:rPr>
          <w:rFonts w:ascii="Courier New" w:hAnsi="Courier New" w:cs="Courier New"/>
        </w:rPr>
        <w:t xml:space="preserve"> services) and transfer payments. Data are in constant 2015 prices, expressed in U.S. dollars.</w:t>
      </w:r>
      <w:r w:rsidRPr="008A61CA">
        <w:rPr>
          <w:rFonts w:ascii="Courier New" w:hAnsi="Courier New" w:cs="Courier New"/>
        </w:rPr>
        <w:tab/>
        <w:t>World Bank national accounts data, and OECD National Accounts data files.</w:t>
      </w:r>
      <w:r w:rsidRPr="008A61CA">
        <w:rPr>
          <w:rFonts w:ascii="Courier New" w:hAnsi="Courier New" w:cs="Courier New"/>
        </w:rPr>
        <w:tab/>
        <w:t xml:space="preserve">Economic Policy &amp; Debt: National accounts: US$ at constant 2015 prices: Expenditure on </w:t>
      </w:r>
      <w:r w:rsidRPr="008A61CA">
        <w:rPr>
          <w:rFonts w:ascii="Courier New" w:hAnsi="Courier New" w:cs="Courier New"/>
        </w:rPr>
        <w:t>GDP</w:t>
      </w:r>
      <w:r w:rsidRPr="008A61CA">
        <w:rPr>
          <w:rFonts w:ascii="Courier New" w:hAnsi="Courier New" w:cs="Courier New"/>
        </w:rPr>
        <w:tab/>
        <w:t>Annual</w:t>
      </w:r>
      <w:r w:rsidRPr="008A61CA">
        <w:rPr>
          <w:rFonts w:ascii="Courier New" w:hAnsi="Courier New" w:cs="Courier New"/>
        </w:rPr>
        <w:tab/>
        <w:t>2015</w:t>
      </w:r>
      <w:r w:rsidRPr="008A61CA">
        <w:rPr>
          <w:rFonts w:ascii="Courier New" w:hAnsi="Courier New" w:cs="Courier New"/>
        </w:rPr>
        <w:tab/>
        <w:t>Gap-filled total</w:t>
      </w:r>
      <w:r w:rsidRPr="008A61CA">
        <w:rPr>
          <w:rFonts w:ascii="Courier New" w:hAnsi="Courier New" w:cs="Courier New"/>
        </w:rPr>
        <w:tab/>
        <w:t>Gross domestic product (GDP) from the expenditure side is made up of household final consumption expenditure, general government final consumption expenditure, gross capital formation (private and public investment in fixed</w:t>
      </w:r>
      <w:r w:rsidRPr="008A61CA">
        <w:rPr>
          <w:rFonts w:ascii="Courier New" w:hAnsi="Courier New" w:cs="Courier New"/>
        </w:rPr>
        <w:t xml:space="preserve"> assets, changes in inventories, and net acquisitions of valuables), and net exports (exports minus imports) of goods and services. Such expenditures are recorded in purchaser prices and include net taxes on products.</w:t>
      </w:r>
      <w:r w:rsidRPr="008A61CA">
        <w:rPr>
          <w:rFonts w:ascii="Courier New" w:hAnsi="Courier New" w:cs="Courier New"/>
        </w:rPr>
        <w:tab/>
        <w:t>An economy's growth is measured by the</w:t>
      </w:r>
      <w:r w:rsidRPr="008A61CA">
        <w:rPr>
          <w:rFonts w:ascii="Courier New" w:hAnsi="Courier New" w:cs="Courier New"/>
        </w:rPr>
        <w:t xml:space="preserve"> change in the volume of its output or in the real incomes of its residents. The 2008 United Nations System of National Accounts (2008 SNA) offers three plausible indicators for calculating growth: the volume of gross domestic product (GDP), real gross dom</w:t>
      </w:r>
      <w:r w:rsidRPr="008A61CA">
        <w:rPr>
          <w:rFonts w:ascii="Courier New" w:hAnsi="Courier New" w:cs="Courier New"/>
        </w:rPr>
        <w:t xml:space="preserve">estic income, and real gross national income. The volume of GDP is the sum of value added, measured at constant prices, by households, government, and industries operating in the economy. GDP accounts for all domestic production, regardless of whether the </w:t>
      </w:r>
      <w:r w:rsidRPr="008A61CA">
        <w:rPr>
          <w:rFonts w:ascii="Courier New" w:hAnsi="Courier New" w:cs="Courier New"/>
        </w:rPr>
        <w:t>income accrues to domestic or foreign institutions.</w:t>
      </w:r>
      <w:r w:rsidRPr="008A61CA">
        <w:rPr>
          <w:rFonts w:ascii="Courier New" w:hAnsi="Courier New" w:cs="Courier New"/>
        </w:rPr>
        <w:tab/>
        <w:t>Because policymakers have tended to focus on fostering the growth of output, and because data on production are easier to collect than data on spending, many countries generate their primary estimate of G</w:t>
      </w:r>
      <w:r w:rsidRPr="008A61CA">
        <w:rPr>
          <w:rFonts w:ascii="Courier New" w:hAnsi="Courier New" w:cs="Courier New"/>
        </w:rPr>
        <w:t xml:space="preserve">DP using the production approach. Moreover, many </w:t>
      </w:r>
      <w:r w:rsidRPr="008A61CA">
        <w:rPr>
          <w:rFonts w:ascii="Courier New" w:hAnsi="Courier New" w:cs="Courier New"/>
        </w:rPr>
        <w:lastRenderedPageBreak/>
        <w:t>countries do not estimate all the components of national expenditures but instead derive some of the main aggregates indirectly using GDP (based on the production approach) as the control total.</w:t>
      </w:r>
    </w:p>
    <w:p w:rsidR="008A61CA" w:rsidRDefault="009F477C" w:rsidP="008A61CA">
      <w:pPr>
        <w:pStyle w:val="PlainText"/>
        <w:rPr>
          <w:rFonts w:ascii="Courier New" w:hAnsi="Courier New" w:cs="Courier New"/>
        </w:rPr>
      </w:pPr>
      <w:r w:rsidRPr="008A61CA">
        <w:rPr>
          <w:rFonts w:ascii="Courier New" w:hAnsi="Courier New" w:cs="Courier New"/>
        </w:rPr>
        <w:t>Data on exp</w:t>
      </w:r>
      <w:r w:rsidRPr="008A61CA">
        <w:rPr>
          <w:rFonts w:ascii="Courier New" w:hAnsi="Courier New" w:cs="Courier New"/>
        </w:rPr>
        <w:t>orts and imports are compiled from customs reports and balance of payments data. Although the data from the payments side provide reasonably reliable records of cross-border transactions, they may not adhere strictly to the appropriate definitions of valua</w:t>
      </w:r>
      <w:r w:rsidRPr="008A61CA">
        <w:rPr>
          <w:rFonts w:ascii="Courier New" w:hAnsi="Courier New" w:cs="Courier New"/>
        </w:rPr>
        <w:t>tion and timing used in the balance of payments or corresponds to the change-of ownership criterion. This issue has assumed greater significance with the increasing globalization of international business. Neither customs nor balance of payments data usual</w:t>
      </w:r>
      <w:r w:rsidRPr="008A61CA">
        <w:rPr>
          <w:rFonts w:ascii="Courier New" w:hAnsi="Courier New" w:cs="Courier New"/>
        </w:rPr>
        <w:t>ly capture the illegal transactions that occur in many countries. Goods carried by travelers across borders in legal but unreported shuttle trade may further distort trade statistics.</w:t>
      </w:r>
      <w:r w:rsidRPr="008A61CA">
        <w:rPr>
          <w:rFonts w:ascii="Courier New" w:hAnsi="Courier New" w:cs="Courier New"/>
        </w:rPr>
        <w:tab/>
        <w:t>https://datacatalog.worldbank.org/public-licenses#cc-by</w:t>
      </w:r>
    </w:p>
    <w:sectPr w:rsidR="008A61CA" w:rsidSect="008A61CA">
      <w:pgSz w:w="12240" w:h="15840"/>
      <w:pgMar w:top="1440" w:right="1079" w:bottom="1440" w:left="1079"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00000003" w:usb1="00000000" w:usb2="00000000" w:usb3="00000000" w:csb0="00000001" w:csb1="00000000"/>
  </w:font>
  <w:font w:name="Consolas">
    <w:altName w:val="Noto Serif Telugu"/>
    <w:charset w:val="00"/>
    <w:family w:val="roman"/>
    <w:notTrueType/>
    <w:pitch w:val="default"/>
  </w:font>
  <w:font w:name="Courier New">
    <w:altName w:val="Calibri"/>
    <w:panose1 w:val="02070309020205020404"/>
    <w:charset w:val="00"/>
    <w:family w:val="modern"/>
    <w:pitch w:val="fixed"/>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33"/>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61CA"/>
    <w:rsid w:val="008A61CA"/>
    <w:rsid w:val="009F47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DE8BBF3C-C438-5649-82CC-AD5813EF6F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8A61CA"/>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8A61CA"/>
    <w:rPr>
      <w:rFonts w:ascii="Consolas" w:hAnsi="Consola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5" Type="http://schemas.openxmlformats.org/officeDocument/2006/relationships/theme" Target="theme/theme1.xml" /><Relationship Id="rId4"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914</Words>
  <Characters>5214</Characters>
  <Application>Microsoft Office Word</Application>
  <DocSecurity>0</DocSecurity>
  <Lines>43</Lines>
  <Paragraphs>12</Paragraphs>
  <ScaleCrop>false</ScaleCrop>
  <Company/>
  <LinksUpToDate>false</LinksUpToDate>
  <CharactersWithSpaces>6116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Guest User</cp:lastModifiedBy>
  <cp:revision>2</cp:revision>
  <dcterms:created xsi:type="dcterms:W3CDTF">2021-12-16T10:32:00Z</dcterms:created>
  <dcterms:modified xsi:type="dcterms:W3CDTF">2021-12-16T10:32:00Z</dcterms:modified>
</cp:coreProperties>
</file>